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44"/>
        </w:rPr>
      </w:pPr>
      <w:r>
        <w:rPr>
          <w:rFonts w:hint="eastAsia" w:ascii="黑体" w:hAnsi="黑体" w:eastAsia="黑体" w:cs="黑体"/>
          <w:sz w:val="36"/>
          <w:szCs w:val="44"/>
        </w:rPr>
        <w:t>2022年度全国教育科学规划课题申报公告</w:t>
      </w:r>
    </w:p>
    <w:p>
      <w:pPr>
        <w:rPr>
          <w:rFonts w:hint="eastAsia"/>
        </w:rPr>
      </w:pPr>
    </w:p>
    <w:p>
      <w:pPr>
        <w:rPr>
          <w:rFonts w:hint="eastAsia"/>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来源：全国教育科学规划领导小组办公室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经全国教育科学规划领导小组批准，现予发布《国家社科基金教育学2022年度重大招标和重点课题指南》，并就做好2022年度全国教育科学规划课题申报工作的有关事项公告如下：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一、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二、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三、申请人须具备下列条件：遵守中华人民共和国宪法和法律；具有独立开展研究和组织开展研究的能力，能够承担实质性研究工作；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课题组成员须征得本人同意并签字确认，否则视为违规申报。申请人可以根据研究的实际需要，吸收境外研究人员作为课题组成员参与申请。全日制在读研究生不能申请。在站博士后人员可申请，其中全脱产博士后须从所在博士后工作站申请，在职博士后可以从所在工作单位或博士后工作站申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四、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五、2022年度设国家社科基金重大招标和重点（含重大和重点的委托项目）课题若干。每个选题原则上只确立1项课题立项。委托课题的研究内容及课题承担者由全国教育科学规划领导小组确定。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六、2022年度继续设立国家社科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七、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八、2022年度只设国家重大招标和重点课题指南，其他类别课题不设指南。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九、课题申报范围涉及14个学科。依照《全国教育科学规划课题申请书》（以下简称《申请书》）和《国家社会科学基金教育学重大（重点）项目投标书》（以下简称《投标书》）列出的学科分类代码填写相应学科，跨学科研究课题要以“靠近优先”原则，选择一个为主学科申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2022年度全国教育科学规划课题继续实行限额申报，限额指标另行下达。各省级教育科学规划领导小组办公室、教育部直属高校和部内司局、直属单位、部省合建高校要着力提高申报质量，适当控制申报数量，特别是要减少同类选题重复申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一、申报课题的资助额度为：国家社科基金教育学重大课题为60万元、重点课题为35万元、一般课题为20万元、青年课题为20万元、西部课题为20万元。教育部重点课题为5万元、青年课题为3万元。申请人应按照《全国教育科学规划课题管理办法》和《国家社会科学基金项目资金管理办法》（详见我办网站）的要求，确定申报课题类别，并根据实际需要编制科学合理的经费预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十二、全国教育科学规划课题的完成时限原则上最长不超过5年，基础理论研究一般为3-5年，应用对策研究一般为2-3年。</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十三、为避免一题多报、交叉申请和重复立项，确保申请人有足够的时间和精力从事课题研究，2022年度全国教育科学规划课题申报作如下限定：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一）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二）在研的国家社会科学基金项目、国家自然科学基金项目、全国教育科学规划课题、教育部人文社会科学课题及其他国家级科研项目的负责人不得申请新的全国教育科学规划课题（结题证书标注日期在2022年4月1日之前的，或在4月1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三）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（四）不得通过变换责任单位回避前述（1）至（3）条款规定，不得将内容基本相同或相近的申报材料以不同申请人的名义提出申请。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（五）国家重大课题投标者的要求与国家社会科学基金重大项目投标者的要求相同。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六）凡在内容上与在研或已结题的各级各类课题有较大关联的，须在《申请书》中详细说明所申请课题与已承担课题的联系和区别，否则视为重复申请；不得以内容基本相同或相近的同一成果申请多家基金项目结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（七）凡以博士学位论文或博士后出站报告为基础申报全国教育科学规划课题，须在《申请书》中</w:t>
      </w:r>
      <w:bookmarkStart w:id="0" w:name="_GoBack"/>
      <w:bookmarkEnd w:id="0"/>
      <w:r>
        <w:rPr>
          <w:rFonts w:hint="eastAsia" w:ascii="仿宋" w:hAnsi="仿宋" w:eastAsia="仿宋" w:cs="仿宋"/>
          <w:color w:val="auto"/>
          <w:sz w:val="24"/>
          <w:szCs w:val="32"/>
        </w:rPr>
        <w:t>注明所申请项目与学位论文（出站报告）的联系和区别，申请鉴定结题时须提交学位论文（出站报告）原件。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（八）不得使用与已出版的内容基本相同的研究成果申请全国教育科学规划课题。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（九）立项后凡以全国教育科学规划课题名义发表阶段性成果或最终成果，不得同时标注其他基金项目资助字样。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四、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五、所有申报课题将进行资格审查。专家采用《全国教育科学规划课题论证活页》（以下简称《活页》）进行匿名评审。《活页》论证字数不超过7000字，要按《活页》中规定的方式列出前期相关研究成果。中小学和幼儿园申请人申报的课题，实行单列单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六、获准立项后，课题负责人在课题执行期间要遵守相关承诺，履行约定义务，按期完成研究任务，申报时承诺的预期研究成果为课题结题时必须达到的要件，不得擅自变更。获准立项的《申请书》视为具有约束力的资助合同文本。最终成果实行结题鉴定制度，鉴定等级予以公布。除特殊情况外，国家社科基金课题的最终研究成果须先鉴定、后出版，擅自出版者视为自行终止资助协议。如计划用少数民族语言文字或者外语撰写成果，请在《申请书》论证中予以说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七、全国教育科学规划课题申报采用分级审核管理制度。申请人所在单位、省部级管理单位（含各省级教育规划办、教育部直属高校和直属单位、部省合建高校）要加强对申报工作的组织和指导，严格审核申报资格、前期研究成果的真实性、课题组的研究实力和必备条件等，签署明确意见。各级科研管理部门不得收取任何申报评审费用。全国教育科学规划领导小组办公室（以下简称全规办）不直接受理个人申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十八、本年度试行网络申报。“全国教育科学规划管理平台”（以下简称平台）中的“课题申报”系统为本次申报的唯一网络平台，网络申报办法及流程管理以该系统为准。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申请人可通过全规办网站（http://onsgep.moe.edu.cn）访问平台，平台将于2022年3月1日零时至4月1日24时上线开放，逾期系统自动关闭，不再受理申报。平台开放前，申请人可从全规办网站下载《申请书》（或《投标书》）和《活页》先行做好“课题设计论证”和“研究基础”部分的准备，其他部分可以在平台上直接填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十九、课题申请人需在规定时间内在平台上填写并导出《申请书》，加盖单位公章后，全文扫描在一个文档中，跟PDF版本的《活页》一起提交到平台上。省部级管理单位需在2022年4月15日24时之前完成审核工作，把加盖公章的《申报数据汇总表》扫描件及审查合格、在限额之内的《申请书》《活页》在平台上提交至全规办；无需在《申请书》上加盖省部级管理单位公章。在平台上提交给全规办的所有材料均视为经过各级单位审核同意的文本。</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二十、申报国家重大招标和重点课题需报送加盖公章的纸质《投标书》，采用A3纸双面印制、中缝装订，一式6份（原件1份，复印件5份）。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其他类别课题的《申请书》、《活页》和《申报数据汇总表》均无需寄送纸质版。待立项公布后，已立项课题提交1份带有负责人及成员签名、单位盖章的纸质申报材料，交省部级管理单位统一寄送至全规办。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全规办咨询电话：010—62003471、62003308； 平台系统及技术问题请咨询400-800-1636，电子信箱：support@e-plugger.com。邮政编码：100088，地址：北京市海淀区北三环中路46号全国教育科学规划领导小组办公室。</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 xml:space="preserve">    受新冠肺炎疫情影响，2022年度全国教育科学规划课题申报工作安排如有变化，我办将第一时间另行通知。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32"/>
        </w:rPr>
      </w:pP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全国教育科学规划领导小组办公室</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 w:hAnsi="仿宋" w:eastAsia="仿宋" w:cs="仿宋"/>
          <w:color w:val="auto"/>
          <w:sz w:val="24"/>
          <w:szCs w:val="32"/>
        </w:rPr>
      </w:pPr>
      <w:r>
        <w:rPr>
          <w:rFonts w:hint="eastAsia" w:ascii="仿宋" w:hAnsi="仿宋" w:eastAsia="仿宋" w:cs="仿宋"/>
          <w:color w:val="auto"/>
          <w:sz w:val="24"/>
          <w:szCs w:val="32"/>
        </w:rPr>
        <w:t>2022年2月8日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220D77"/>
    <w:rsid w:val="35C82DAC"/>
    <w:rsid w:val="3C2B4FD9"/>
    <w:rsid w:val="6ABF70FF"/>
    <w:rsid w:val="6EE113A4"/>
    <w:rsid w:val="73012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2022-03-03T06:41:00Z</dcterms:created>
  <dc:creator>王再琦</dc:creator>
  <cp:lastModifiedBy>空谷凉亭</cp:lastModifiedBy>
  <dcterms:modified xsi:type="dcterms:W3CDTF">2022-03-03T06:53:59Z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52302BBD2FEF4958823AC321E3874C56</vt:lpwstr>
  </property>
</Properties>
</file>